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3A5D" w14:textId="77777777" w:rsidR="00921A7E" w:rsidRDefault="00CF4AEA" w:rsidP="00DC5FE4">
      <w:pPr>
        <w:pStyle w:val="Stext"/>
        <w:spacing w:after="180"/>
        <w:jc w:val="center"/>
        <w:rPr>
          <w:rFonts w:ascii="Times New Roman" w:hAnsi="Times New Roman"/>
          <w:b/>
          <w:sz w:val="22"/>
          <w:szCs w:val="22"/>
          <w:lang w:val="en-GB"/>
        </w:rPr>
      </w:pPr>
      <w:r>
        <w:rPr>
          <w:rFonts w:ascii="Times New Roman" w:hAnsi="Times New Roman"/>
          <w:b/>
          <w:sz w:val="22"/>
          <w:szCs w:val="22"/>
          <w:lang w:val="en-GB"/>
        </w:rPr>
        <w:t xml:space="preserve">DRAFT RESOLUTION OF </w:t>
      </w:r>
    </w:p>
    <w:p w14:paraId="448B9C71" w14:textId="38FBB673" w:rsidR="00DC5FE4" w:rsidRPr="00CF4AEA" w:rsidRDefault="00CF4AEA" w:rsidP="00DC5FE4">
      <w:pPr>
        <w:pStyle w:val="Stext"/>
        <w:spacing w:after="180"/>
        <w:jc w:val="center"/>
        <w:rPr>
          <w:rFonts w:ascii="Times New Roman" w:hAnsi="Times New Roman"/>
          <w:b/>
          <w:sz w:val="22"/>
          <w:szCs w:val="22"/>
          <w:lang w:val="en-GB"/>
        </w:rPr>
      </w:pPr>
      <w:r>
        <w:rPr>
          <w:rFonts w:ascii="Times New Roman" w:hAnsi="Times New Roman"/>
          <w:b/>
          <w:sz w:val="22"/>
          <w:szCs w:val="22"/>
          <w:lang w:val="en-GB"/>
        </w:rPr>
        <w:t xml:space="preserve">THE </w:t>
      </w:r>
      <w:r w:rsidRPr="00CF4AEA">
        <w:rPr>
          <w:rFonts w:ascii="Times New Roman" w:hAnsi="Times New Roman"/>
          <w:b/>
          <w:bCs/>
          <w:sz w:val="22"/>
          <w:szCs w:val="22"/>
          <w:lang w:val="en-GB"/>
        </w:rPr>
        <w:t>EXTRAORDINARY GENERAL SHAREHOLDERS MEETING</w:t>
      </w:r>
    </w:p>
    <w:p w14:paraId="3AFD6B73" w14:textId="77777777" w:rsidR="00DC5FE4" w:rsidRPr="00DC5FE4" w:rsidRDefault="00DC5FE4" w:rsidP="00DC5FE4">
      <w:pPr>
        <w:pStyle w:val="Stext"/>
        <w:spacing w:after="180"/>
        <w:jc w:val="center"/>
        <w:rPr>
          <w:rFonts w:ascii="Times New Roman" w:hAnsi="Times New Roman"/>
          <w:b/>
          <w:sz w:val="22"/>
          <w:szCs w:val="22"/>
          <w:lang w:val="ro-RO"/>
        </w:rPr>
      </w:pPr>
      <w:r w:rsidRPr="00DC5FE4">
        <w:rPr>
          <w:rFonts w:ascii="Times New Roman" w:hAnsi="Times New Roman"/>
          <w:b/>
          <w:sz w:val="22"/>
          <w:szCs w:val="22"/>
          <w:lang w:val="en-GB"/>
        </w:rPr>
        <w:t>MED LIFE S.A.</w:t>
      </w:r>
    </w:p>
    <w:p w14:paraId="61ABB903" w14:textId="28C21711" w:rsidR="00735C35" w:rsidRPr="00921A7E" w:rsidRDefault="00DC5FE4" w:rsidP="00DC5FE4">
      <w:pPr>
        <w:pStyle w:val="BodyTextIndent"/>
        <w:spacing w:line="360" w:lineRule="auto"/>
        <w:ind w:firstLine="0"/>
        <w:jc w:val="center"/>
        <w:rPr>
          <w:b/>
          <w:szCs w:val="22"/>
        </w:rPr>
      </w:pPr>
      <w:r w:rsidRPr="00921A7E">
        <w:rPr>
          <w:b/>
          <w:szCs w:val="22"/>
        </w:rPr>
        <w:t>N</w:t>
      </w:r>
      <w:r w:rsidR="00921A7E" w:rsidRPr="00921A7E">
        <w:rPr>
          <w:b/>
          <w:szCs w:val="22"/>
        </w:rPr>
        <w:t>o</w:t>
      </w:r>
      <w:r w:rsidRPr="00921A7E">
        <w:rPr>
          <w:b/>
          <w:szCs w:val="22"/>
        </w:rPr>
        <w:t>. 1/[[</w:t>
      </w:r>
      <w:r w:rsidR="00123015" w:rsidRPr="00921A7E">
        <w:rPr>
          <w:b/>
          <w:szCs w:val="22"/>
        </w:rPr>
        <w:t>21</w:t>
      </w:r>
      <w:r w:rsidRPr="00921A7E">
        <w:rPr>
          <w:b/>
          <w:szCs w:val="22"/>
        </w:rPr>
        <w:t>].11.2022]/[[</w:t>
      </w:r>
      <w:r w:rsidR="00123015" w:rsidRPr="00921A7E">
        <w:rPr>
          <w:b/>
          <w:szCs w:val="22"/>
        </w:rPr>
        <w:t>22</w:t>
      </w:r>
      <w:r w:rsidRPr="00921A7E">
        <w:rPr>
          <w:b/>
          <w:szCs w:val="22"/>
        </w:rPr>
        <w:t>].11.2022]</w:t>
      </w:r>
    </w:p>
    <w:p w14:paraId="2D19977F" w14:textId="271E9BBC" w:rsidR="00DC5FE4" w:rsidRDefault="00DC5FE4" w:rsidP="00DC5FE4">
      <w:pPr>
        <w:pStyle w:val="BodyTextIndent"/>
        <w:spacing w:line="360" w:lineRule="auto"/>
        <w:ind w:firstLine="0"/>
        <w:jc w:val="center"/>
        <w:rPr>
          <w:b/>
          <w:bCs/>
          <w:szCs w:val="22"/>
        </w:rPr>
      </w:pPr>
    </w:p>
    <w:p w14:paraId="33731C3A" w14:textId="658A080B" w:rsidR="00921A7E" w:rsidRPr="00921A7E" w:rsidRDefault="00921A7E" w:rsidP="00921A7E">
      <w:pPr>
        <w:pStyle w:val="BodyTextIndent"/>
        <w:spacing w:line="360" w:lineRule="auto"/>
        <w:ind w:firstLine="0"/>
        <w:rPr>
          <w:szCs w:val="22"/>
          <w:lang w:val="en-GB"/>
        </w:rPr>
      </w:pPr>
      <w:r w:rsidRPr="00921A7E">
        <w:rPr>
          <w:szCs w:val="22"/>
          <w:lang w:val="en-GB"/>
        </w:rPr>
        <w:t xml:space="preserve">The extraordinary general shareholders meeting of </w:t>
      </w:r>
      <w:r w:rsidR="00DC5FE4" w:rsidRPr="00921A7E">
        <w:rPr>
          <w:szCs w:val="22"/>
          <w:lang w:val="en-GB"/>
        </w:rPr>
        <w:t>M</w:t>
      </w:r>
      <w:r>
        <w:rPr>
          <w:szCs w:val="22"/>
          <w:lang w:val="en-GB"/>
        </w:rPr>
        <w:t>ED</w:t>
      </w:r>
      <w:r w:rsidR="00DC5FE4" w:rsidRPr="00921A7E">
        <w:rPr>
          <w:szCs w:val="22"/>
          <w:lang w:val="en-GB"/>
        </w:rPr>
        <w:t xml:space="preserve"> L</w:t>
      </w:r>
      <w:r>
        <w:rPr>
          <w:szCs w:val="22"/>
          <w:lang w:val="en-GB"/>
        </w:rPr>
        <w:t>IFE</w:t>
      </w:r>
      <w:r w:rsidR="00DC5FE4" w:rsidRPr="00921A7E">
        <w:rPr>
          <w:szCs w:val="22"/>
          <w:lang w:val="en-GB"/>
        </w:rPr>
        <w:t xml:space="preserve"> S.A. (</w:t>
      </w:r>
      <w:r w:rsidRPr="00921A7E">
        <w:rPr>
          <w:szCs w:val="22"/>
          <w:lang w:val="en-GB"/>
        </w:rPr>
        <w:t xml:space="preserve">the </w:t>
      </w:r>
      <w:r w:rsidR="00DC5FE4" w:rsidRPr="00921A7E">
        <w:rPr>
          <w:szCs w:val="22"/>
          <w:lang w:val="en-GB"/>
        </w:rPr>
        <w:t>"</w:t>
      </w:r>
      <w:r w:rsidRPr="00921A7E">
        <w:rPr>
          <w:b/>
          <w:bCs/>
          <w:szCs w:val="22"/>
          <w:lang w:val="en-GB"/>
        </w:rPr>
        <w:t>Meeting</w:t>
      </w:r>
      <w:r w:rsidR="00DC5FE4" w:rsidRPr="00921A7E">
        <w:rPr>
          <w:szCs w:val="22"/>
          <w:lang w:val="en-GB"/>
        </w:rPr>
        <w:t xml:space="preserve">"), </w:t>
      </w:r>
      <w:r w:rsidRPr="00921A7E">
        <w:rPr>
          <w:lang w:val="en-GB"/>
        </w:rPr>
        <w:t xml:space="preserve">a joint stock company managed in a one tier system and functioning under the laws of Romania, having its headquarters in Romania, Bucharest, </w:t>
      </w:r>
      <w:proofErr w:type="spellStart"/>
      <w:r w:rsidRPr="00921A7E">
        <w:rPr>
          <w:lang w:val="en-GB"/>
        </w:rPr>
        <w:t>Calea</w:t>
      </w:r>
      <w:proofErr w:type="spellEnd"/>
      <w:r w:rsidRPr="00921A7E">
        <w:rPr>
          <w:lang w:val="en-GB"/>
        </w:rPr>
        <w:t xml:space="preserve"> </w:t>
      </w:r>
      <w:proofErr w:type="spellStart"/>
      <w:r w:rsidRPr="00921A7E">
        <w:rPr>
          <w:lang w:val="en-GB"/>
        </w:rPr>
        <w:t>Grivitei</w:t>
      </w:r>
      <w:proofErr w:type="spellEnd"/>
      <w:r w:rsidRPr="00921A7E">
        <w:rPr>
          <w:lang w:val="en-GB"/>
        </w:rPr>
        <w:t xml:space="preserve"> no. 365, </w:t>
      </w:r>
      <w:r w:rsidR="00CD36A6">
        <w:rPr>
          <w:lang w:val="en-GB"/>
        </w:rPr>
        <w:t>d</w:t>
      </w:r>
      <w:r w:rsidRPr="00921A7E">
        <w:rPr>
          <w:lang w:val="en-GB"/>
        </w:rPr>
        <w:t>istrict 1, registered with the National Office of the Trade Registry associated with the Bucharest Tribunal, under no. J40/3709/1996, sole registration code 8422035, having a share capital subscribed and paid of 33,217,623 RON (hereinafter the "</w:t>
      </w:r>
      <w:r w:rsidRPr="00921A7E">
        <w:rPr>
          <w:b/>
          <w:bCs/>
          <w:lang w:val="en-GB"/>
        </w:rPr>
        <w:t>Company</w:t>
      </w:r>
      <w:r w:rsidRPr="00921A7E">
        <w:rPr>
          <w:lang w:val="en-GB"/>
        </w:rPr>
        <w:t>"), legally and statutorily convened, on the grounds of art. 117 of the Companies Law</w:t>
      </w:r>
      <w:r w:rsidR="00DC5FE4" w:rsidRPr="00921A7E">
        <w:rPr>
          <w:szCs w:val="22"/>
          <w:lang w:val="en-GB"/>
        </w:rPr>
        <w:t xml:space="preserve"> n</w:t>
      </w:r>
      <w:r w:rsidRPr="00921A7E">
        <w:rPr>
          <w:szCs w:val="22"/>
          <w:lang w:val="en-GB"/>
        </w:rPr>
        <w:t>o</w:t>
      </w:r>
      <w:r w:rsidR="00DC5FE4" w:rsidRPr="00921A7E">
        <w:rPr>
          <w:szCs w:val="22"/>
          <w:lang w:val="en-GB"/>
        </w:rPr>
        <w:t xml:space="preserve">. 31/1990, </w:t>
      </w:r>
      <w:r w:rsidRPr="00921A7E">
        <w:rPr>
          <w:szCs w:val="22"/>
          <w:lang w:val="en-GB"/>
        </w:rPr>
        <w:t>as republished</w:t>
      </w:r>
      <w:r w:rsidR="00DC5FE4" w:rsidRPr="00921A7E">
        <w:rPr>
          <w:szCs w:val="22"/>
          <w:lang w:val="en-GB"/>
        </w:rPr>
        <w:t xml:space="preserve">, </w:t>
      </w:r>
      <w:r w:rsidRPr="00921A7E">
        <w:rPr>
          <w:szCs w:val="22"/>
          <w:lang w:val="en-GB"/>
        </w:rPr>
        <w:t>of Law no.</w:t>
      </w:r>
      <w:r w:rsidR="00DC5FE4" w:rsidRPr="00921A7E">
        <w:rPr>
          <w:szCs w:val="22"/>
          <w:lang w:val="en-GB"/>
        </w:rPr>
        <w:t xml:space="preserve"> 24/2017 </w:t>
      </w:r>
      <w:r w:rsidRPr="00921A7E">
        <w:rPr>
          <w:szCs w:val="22"/>
          <w:lang w:val="en-GB"/>
        </w:rPr>
        <w:t>on issuers of financial instruments and market operations, republished ("</w:t>
      </w:r>
      <w:r w:rsidRPr="00921A7E">
        <w:rPr>
          <w:b/>
          <w:bCs/>
          <w:szCs w:val="22"/>
          <w:lang w:val="en-GB"/>
        </w:rPr>
        <w:t>Law 24/2017</w:t>
      </w:r>
      <w:r w:rsidRPr="00921A7E">
        <w:rPr>
          <w:szCs w:val="22"/>
          <w:lang w:val="en-GB"/>
        </w:rPr>
        <w:t xml:space="preserve">") and regulations adopted for the application thereof, corroborated with art. 10 of the Company's articles of association, by publication of the convening notice in the Official Gazette of Romania, Part IV no. </w:t>
      </w:r>
      <w:r w:rsidR="00F33791">
        <w:t xml:space="preserve">4370/18.10.2022 </w:t>
      </w:r>
      <w:r w:rsidRPr="00921A7E">
        <w:rPr>
          <w:szCs w:val="22"/>
          <w:lang w:val="en-GB"/>
        </w:rPr>
        <w:t>and in the newspaper "</w:t>
      </w:r>
      <w:r w:rsidR="0085333B">
        <w:rPr>
          <w:szCs w:val="22"/>
          <w:lang w:val="en-GB"/>
        </w:rPr>
        <w:t>Bursa</w:t>
      </w:r>
      <w:r w:rsidRPr="00921A7E">
        <w:rPr>
          <w:szCs w:val="22"/>
          <w:lang w:val="en-GB"/>
        </w:rPr>
        <w:t xml:space="preserve">", edition of </w:t>
      </w:r>
      <w:r w:rsidR="0085333B">
        <w:rPr>
          <w:szCs w:val="22"/>
          <w:lang w:val="en-GB"/>
        </w:rPr>
        <w:t>198/18.10.2022</w:t>
      </w:r>
      <w:r w:rsidRPr="00921A7E">
        <w:rPr>
          <w:szCs w:val="22"/>
          <w:lang w:val="en-GB"/>
        </w:rPr>
        <w:t xml:space="preserve">, as well as by sending the convening notice to the Bucharest Stock Exchange and to the Financial Supervisory Authority in the ad hoc announcement </w:t>
      </w:r>
      <w:r w:rsidR="0085333B">
        <w:rPr>
          <w:szCs w:val="22"/>
          <w:lang w:val="en-GB"/>
        </w:rPr>
        <w:t>54</w:t>
      </w:r>
      <w:r w:rsidRPr="00921A7E">
        <w:rPr>
          <w:szCs w:val="22"/>
          <w:lang w:val="en-GB"/>
        </w:rPr>
        <w:t xml:space="preserve"> of </w:t>
      </w:r>
      <w:r w:rsidR="0085333B">
        <w:rPr>
          <w:szCs w:val="22"/>
          <w:lang w:val="en-GB"/>
        </w:rPr>
        <w:t>17</w:t>
      </w:r>
      <w:r w:rsidRPr="00921A7E">
        <w:rPr>
          <w:szCs w:val="22"/>
          <w:lang w:val="en-GB"/>
        </w:rPr>
        <w:t>.10.2022,</w:t>
      </w:r>
    </w:p>
    <w:p w14:paraId="1E793A73" w14:textId="6ED7DABA" w:rsidR="00A31255" w:rsidRPr="00CD36A6" w:rsidRDefault="00CD36A6" w:rsidP="00A31255">
      <w:pPr>
        <w:pStyle w:val="BodyTextIndent"/>
        <w:spacing w:line="360" w:lineRule="auto"/>
        <w:rPr>
          <w:szCs w:val="22"/>
          <w:lang w:val="en-GB"/>
        </w:rPr>
      </w:pPr>
      <w:r w:rsidRPr="00CD36A6">
        <w:rPr>
          <w:szCs w:val="22"/>
          <w:lang w:val="en-GB"/>
        </w:rPr>
        <w:t>Legally and statutorily assembled on</w:t>
      </w:r>
      <w:r w:rsidR="00A31255" w:rsidRPr="00CD36A6">
        <w:rPr>
          <w:szCs w:val="22"/>
          <w:lang w:val="en-GB"/>
        </w:rPr>
        <w:t xml:space="preserve"> [[</w:t>
      </w:r>
      <w:r w:rsidR="00123015" w:rsidRPr="00CD36A6">
        <w:rPr>
          <w:szCs w:val="22"/>
          <w:lang w:val="en-GB"/>
        </w:rPr>
        <w:t>21</w:t>
      </w:r>
      <w:r w:rsidR="00A31255" w:rsidRPr="00CD36A6">
        <w:rPr>
          <w:szCs w:val="22"/>
          <w:lang w:val="en-GB"/>
        </w:rPr>
        <w:t>].11.2022]/[[</w:t>
      </w:r>
      <w:r w:rsidR="00123015" w:rsidRPr="00CD36A6">
        <w:rPr>
          <w:szCs w:val="22"/>
          <w:lang w:val="en-GB"/>
        </w:rPr>
        <w:t>22</w:t>
      </w:r>
      <w:r w:rsidR="00A31255" w:rsidRPr="00CD36A6">
        <w:rPr>
          <w:szCs w:val="22"/>
          <w:lang w:val="en-GB"/>
        </w:rPr>
        <w:t xml:space="preserve">].11.2022], </w:t>
      </w:r>
      <w:r w:rsidRPr="00CD36A6">
        <w:rPr>
          <w:szCs w:val="22"/>
          <w:lang w:val="en-GB"/>
        </w:rPr>
        <w:t>at</w:t>
      </w:r>
      <w:r w:rsidR="00A31255" w:rsidRPr="00CD36A6">
        <w:rPr>
          <w:szCs w:val="22"/>
          <w:lang w:val="en-GB"/>
        </w:rPr>
        <w:t xml:space="preserve"> 10.00</w:t>
      </w:r>
      <w:r w:rsidRPr="00CD36A6">
        <w:rPr>
          <w:szCs w:val="22"/>
          <w:lang w:val="en-GB"/>
        </w:rPr>
        <w:t xml:space="preserve"> hours</w:t>
      </w:r>
      <w:r w:rsidR="00A31255" w:rsidRPr="00CD36A6">
        <w:rPr>
          <w:szCs w:val="22"/>
          <w:lang w:val="en-GB"/>
        </w:rPr>
        <w:t xml:space="preserve">, </w:t>
      </w:r>
      <w:r w:rsidRPr="00CD36A6">
        <w:rPr>
          <w:szCs w:val="22"/>
          <w:lang w:val="en-GB"/>
        </w:rPr>
        <w:t xml:space="preserve">in the </w:t>
      </w:r>
      <w:r w:rsidR="00A31255" w:rsidRPr="00CD36A6">
        <w:rPr>
          <w:szCs w:val="22"/>
          <w:lang w:val="en-GB"/>
        </w:rPr>
        <w:t>[</w:t>
      </w:r>
      <w:r w:rsidRPr="00CD36A6">
        <w:rPr>
          <w:szCs w:val="22"/>
          <w:lang w:val="en-GB"/>
        </w:rPr>
        <w:t>first</w:t>
      </w:r>
      <w:r w:rsidR="00A31255" w:rsidRPr="00CD36A6">
        <w:rPr>
          <w:szCs w:val="22"/>
          <w:lang w:val="en-GB"/>
        </w:rPr>
        <w:t>][</w:t>
      </w:r>
      <w:r w:rsidRPr="00CD36A6">
        <w:rPr>
          <w:szCs w:val="22"/>
          <w:lang w:val="en-GB"/>
        </w:rPr>
        <w:t>second</w:t>
      </w:r>
      <w:r w:rsidR="00A31255" w:rsidRPr="00CD36A6">
        <w:rPr>
          <w:szCs w:val="22"/>
          <w:lang w:val="en-GB"/>
        </w:rPr>
        <w:t xml:space="preserve">] </w:t>
      </w:r>
      <w:r w:rsidRPr="00CD36A6">
        <w:rPr>
          <w:szCs w:val="22"/>
          <w:lang w:val="en-GB"/>
        </w:rPr>
        <w:t xml:space="preserve">convening at the headquarters of the Company located in </w:t>
      </w:r>
      <w:r w:rsidRPr="00CD36A6">
        <w:rPr>
          <w:lang w:val="en-GB"/>
        </w:rPr>
        <w:t xml:space="preserve">Bucharest, </w:t>
      </w:r>
      <w:proofErr w:type="spellStart"/>
      <w:r w:rsidRPr="00CD36A6">
        <w:rPr>
          <w:lang w:val="en-GB"/>
        </w:rPr>
        <w:t>Calea</w:t>
      </w:r>
      <w:proofErr w:type="spellEnd"/>
      <w:r w:rsidRPr="00CD36A6">
        <w:rPr>
          <w:lang w:val="en-GB"/>
        </w:rPr>
        <w:t xml:space="preserve"> </w:t>
      </w:r>
      <w:proofErr w:type="spellStart"/>
      <w:r w:rsidRPr="00CD36A6">
        <w:rPr>
          <w:lang w:val="en-GB"/>
        </w:rPr>
        <w:t>Grivitei</w:t>
      </w:r>
      <w:proofErr w:type="spellEnd"/>
      <w:r w:rsidRPr="00CD36A6">
        <w:rPr>
          <w:lang w:val="en-GB"/>
        </w:rPr>
        <w:t xml:space="preserve"> no. 365, district 1, attended in person or by representation as well as be casting the votes through correspondence, by a number of </w:t>
      </w:r>
      <w:r w:rsidR="00A31255" w:rsidRPr="00CD36A6">
        <w:rPr>
          <w:szCs w:val="22"/>
          <w:lang w:val="en-GB"/>
        </w:rPr>
        <w:t xml:space="preserve">[●] </w:t>
      </w:r>
      <w:r w:rsidRPr="00CD36A6">
        <w:rPr>
          <w:szCs w:val="22"/>
          <w:lang w:val="en-GB"/>
        </w:rPr>
        <w:t xml:space="preserve">shareholders holding on the Reference Date 14.11.2022 a total number of </w:t>
      </w:r>
      <w:r w:rsidR="00A31255" w:rsidRPr="00CD36A6">
        <w:rPr>
          <w:szCs w:val="22"/>
          <w:lang w:val="en-GB"/>
        </w:rPr>
        <w:t xml:space="preserve">[●] </w:t>
      </w:r>
      <w:r w:rsidRPr="00CD36A6">
        <w:rPr>
          <w:szCs w:val="22"/>
          <w:lang w:val="en-GB"/>
        </w:rPr>
        <w:t xml:space="preserve">shares bearing voting rights, representing </w:t>
      </w:r>
      <w:r w:rsidR="00A31255" w:rsidRPr="00CD36A6">
        <w:rPr>
          <w:szCs w:val="22"/>
          <w:lang w:val="en-GB"/>
        </w:rPr>
        <w:t xml:space="preserve">[●]% </w:t>
      </w:r>
      <w:r w:rsidRPr="00CD36A6">
        <w:rPr>
          <w:szCs w:val="22"/>
          <w:lang w:val="en-GB"/>
        </w:rPr>
        <w:t xml:space="preserve">of the total voting rights and </w:t>
      </w:r>
      <w:r w:rsidR="00A31255" w:rsidRPr="00CD36A6">
        <w:rPr>
          <w:szCs w:val="22"/>
          <w:lang w:val="en-GB"/>
        </w:rPr>
        <w:t xml:space="preserve">[●]% </w:t>
      </w:r>
      <w:r w:rsidRPr="00CD36A6">
        <w:rPr>
          <w:szCs w:val="22"/>
          <w:lang w:val="en-GB"/>
        </w:rPr>
        <w:t>of the share capital of the Company on the Reference Date</w:t>
      </w:r>
      <w:r w:rsidR="00A31255" w:rsidRPr="00CD36A6">
        <w:rPr>
          <w:szCs w:val="22"/>
          <w:lang w:val="en-GB"/>
        </w:rPr>
        <w:t>,</w:t>
      </w:r>
    </w:p>
    <w:p w14:paraId="5171527D" w14:textId="77777777" w:rsidR="00A31255" w:rsidRPr="00A31255" w:rsidRDefault="00A31255" w:rsidP="00A31255">
      <w:pPr>
        <w:pStyle w:val="BodyTextIndent"/>
        <w:spacing w:line="360" w:lineRule="auto"/>
        <w:rPr>
          <w:szCs w:val="22"/>
        </w:rPr>
      </w:pPr>
    </w:p>
    <w:p w14:paraId="2BC40227" w14:textId="42BB6F6D" w:rsidR="00A31255" w:rsidRPr="00A31255" w:rsidRDefault="00CD36A6" w:rsidP="00A31255">
      <w:pPr>
        <w:pStyle w:val="BodyTextIndent"/>
        <w:spacing w:line="360" w:lineRule="auto"/>
        <w:jc w:val="center"/>
        <w:rPr>
          <w:b/>
          <w:bCs/>
          <w:szCs w:val="22"/>
        </w:rPr>
      </w:pPr>
      <w:r>
        <w:rPr>
          <w:b/>
          <w:bCs/>
          <w:szCs w:val="22"/>
        </w:rPr>
        <w:t>RESOLVES</w:t>
      </w:r>
    </w:p>
    <w:p w14:paraId="713C1462" w14:textId="77777777" w:rsidR="00A31255" w:rsidRDefault="00A31255" w:rsidP="00A31255">
      <w:pPr>
        <w:pStyle w:val="BodyTextIndent"/>
        <w:spacing w:line="360" w:lineRule="auto"/>
        <w:rPr>
          <w:szCs w:val="22"/>
        </w:rPr>
      </w:pPr>
    </w:p>
    <w:p w14:paraId="19936ABC" w14:textId="5A18C51F" w:rsidR="00A31255" w:rsidRPr="00086C5D" w:rsidRDefault="00A31255" w:rsidP="00A31255">
      <w:pPr>
        <w:pStyle w:val="BodyTextIndent"/>
        <w:spacing w:line="360" w:lineRule="auto"/>
        <w:ind w:left="720" w:hanging="720"/>
        <w:rPr>
          <w:szCs w:val="22"/>
          <w:lang w:val="en-GB"/>
        </w:rPr>
      </w:pPr>
      <w:r w:rsidRPr="00A31255">
        <w:rPr>
          <w:szCs w:val="22"/>
        </w:rPr>
        <w:t>1.</w:t>
      </w:r>
      <w:r w:rsidRPr="00A31255">
        <w:rPr>
          <w:szCs w:val="22"/>
        </w:rPr>
        <w:tab/>
      </w:r>
      <w:r w:rsidRPr="00086C5D">
        <w:rPr>
          <w:szCs w:val="22"/>
          <w:lang w:val="en-GB"/>
        </w:rPr>
        <w:t>[</w:t>
      </w:r>
      <w:r w:rsidR="00086C5D" w:rsidRPr="00086C5D">
        <w:rPr>
          <w:szCs w:val="22"/>
          <w:lang w:val="en-GB"/>
        </w:rPr>
        <w:t>By unanimous votes validly cast by all shareholders attending in person, represented or casting votes by correspondence in the Me</w:t>
      </w:r>
      <w:r w:rsidR="00EB05D3">
        <w:rPr>
          <w:szCs w:val="22"/>
          <w:lang w:val="en-GB"/>
        </w:rPr>
        <w:t>e</w:t>
      </w:r>
      <w:r w:rsidR="00086C5D" w:rsidRPr="00086C5D">
        <w:rPr>
          <w:szCs w:val="22"/>
          <w:lang w:val="en-GB"/>
        </w:rPr>
        <w:t>ting</w:t>
      </w:r>
      <w:r w:rsidRPr="00086C5D">
        <w:rPr>
          <w:szCs w:val="22"/>
          <w:lang w:val="en-GB"/>
        </w:rPr>
        <w:t>]/</w:t>
      </w:r>
    </w:p>
    <w:p w14:paraId="47727C99" w14:textId="093B55FF" w:rsidR="00A31255" w:rsidRPr="00076B02" w:rsidRDefault="00A31255" w:rsidP="00A31255">
      <w:pPr>
        <w:pStyle w:val="BodyTextIndent"/>
        <w:spacing w:line="360" w:lineRule="auto"/>
        <w:ind w:left="720" w:firstLine="0"/>
        <w:rPr>
          <w:szCs w:val="22"/>
          <w:lang w:val="en-GB"/>
        </w:rPr>
      </w:pPr>
      <w:r w:rsidRPr="00A31255">
        <w:rPr>
          <w:szCs w:val="22"/>
        </w:rPr>
        <w:t>[</w:t>
      </w:r>
      <w:r w:rsidR="00086C5D" w:rsidRPr="00076B02">
        <w:rPr>
          <w:szCs w:val="22"/>
          <w:lang w:val="en-GB"/>
        </w:rPr>
        <w:t xml:space="preserve">By a total number of </w:t>
      </w:r>
      <w:r w:rsidRPr="00076B02">
        <w:rPr>
          <w:szCs w:val="22"/>
          <w:lang w:val="en-GB"/>
        </w:rPr>
        <w:t xml:space="preserve">[●] </w:t>
      </w:r>
      <w:r w:rsidR="00086C5D" w:rsidRPr="00076B02">
        <w:rPr>
          <w:szCs w:val="22"/>
          <w:lang w:val="en-GB"/>
        </w:rPr>
        <w:t xml:space="preserve">shares for which valid votes have been cast, representing </w:t>
      </w:r>
      <w:r w:rsidRPr="00076B02">
        <w:rPr>
          <w:szCs w:val="22"/>
          <w:lang w:val="en-GB"/>
        </w:rPr>
        <w:t xml:space="preserve">[●]% </w:t>
      </w:r>
      <w:r w:rsidR="00086C5D" w:rsidRPr="00076B02">
        <w:rPr>
          <w:szCs w:val="22"/>
          <w:lang w:val="en-GB"/>
        </w:rPr>
        <w:t xml:space="preserve">of the Company's share capital and a number of </w:t>
      </w:r>
      <w:r w:rsidRPr="00076B02">
        <w:rPr>
          <w:szCs w:val="22"/>
          <w:lang w:val="en-GB"/>
        </w:rPr>
        <w:t xml:space="preserve">[●] </w:t>
      </w:r>
      <w:r w:rsidR="00086C5D" w:rsidRPr="00076B02">
        <w:rPr>
          <w:szCs w:val="22"/>
          <w:lang w:val="en-GB"/>
        </w:rPr>
        <w:t xml:space="preserve">cast validly, of which </w:t>
      </w:r>
      <w:r w:rsidRPr="00076B02">
        <w:rPr>
          <w:szCs w:val="22"/>
          <w:lang w:val="en-GB"/>
        </w:rPr>
        <w:t>[●]</w:t>
      </w:r>
      <w:r w:rsidR="00086C5D" w:rsidRPr="00076B02">
        <w:rPr>
          <w:szCs w:val="22"/>
          <w:lang w:val="en-GB"/>
        </w:rPr>
        <w:t xml:space="preserve"> votes were cast</w:t>
      </w:r>
      <w:r w:rsidRPr="00076B02">
        <w:rPr>
          <w:szCs w:val="22"/>
          <w:lang w:val="en-GB"/>
        </w:rPr>
        <w:t xml:space="preserve"> "</w:t>
      </w:r>
      <w:r w:rsidR="00086C5D" w:rsidRPr="00076B02">
        <w:rPr>
          <w:szCs w:val="22"/>
          <w:lang w:val="en-GB"/>
        </w:rPr>
        <w:t>for</w:t>
      </w:r>
      <w:r w:rsidRPr="00076B02">
        <w:rPr>
          <w:szCs w:val="22"/>
          <w:lang w:val="en-GB"/>
        </w:rPr>
        <w:t xml:space="preserve">" </w:t>
      </w:r>
      <w:r w:rsidR="00086C5D" w:rsidRPr="00076B02">
        <w:rPr>
          <w:szCs w:val="22"/>
          <w:lang w:val="en-GB"/>
        </w:rPr>
        <w:t xml:space="preserve">representing </w:t>
      </w:r>
      <w:r w:rsidRPr="00076B02">
        <w:rPr>
          <w:szCs w:val="22"/>
          <w:lang w:val="en-GB"/>
        </w:rPr>
        <w:t xml:space="preserve">[●]% </w:t>
      </w:r>
      <w:r w:rsidR="00086C5D" w:rsidRPr="00076B02">
        <w:rPr>
          <w:szCs w:val="22"/>
          <w:lang w:val="en-GB"/>
        </w:rPr>
        <w:t>of the total number of votes held by the shareholders atten</w:t>
      </w:r>
      <w:r w:rsidR="00076B02">
        <w:rPr>
          <w:szCs w:val="22"/>
          <w:lang w:val="en-GB"/>
        </w:rPr>
        <w:t>d</w:t>
      </w:r>
      <w:r w:rsidR="00086C5D" w:rsidRPr="00076B02">
        <w:rPr>
          <w:szCs w:val="22"/>
          <w:lang w:val="en-GB"/>
        </w:rPr>
        <w:t>ing in person, represented and have casted votes by correspondence in the Meeting</w:t>
      </w:r>
      <w:r w:rsidRPr="00076B02">
        <w:rPr>
          <w:szCs w:val="22"/>
          <w:lang w:val="en-GB"/>
        </w:rPr>
        <w:t xml:space="preserve">, [●] </w:t>
      </w:r>
      <w:r w:rsidR="00086C5D" w:rsidRPr="00076B02">
        <w:rPr>
          <w:szCs w:val="22"/>
          <w:lang w:val="en-GB"/>
        </w:rPr>
        <w:t>votes were cast "against" representing [●]% of the total number of votes held by the shareholders atten</w:t>
      </w:r>
      <w:r w:rsidR="00076B02">
        <w:rPr>
          <w:szCs w:val="22"/>
          <w:lang w:val="en-GB"/>
        </w:rPr>
        <w:t>d</w:t>
      </w:r>
      <w:r w:rsidR="00086C5D" w:rsidRPr="00076B02">
        <w:rPr>
          <w:szCs w:val="22"/>
          <w:lang w:val="en-GB"/>
        </w:rPr>
        <w:t xml:space="preserve">ing in </w:t>
      </w:r>
      <w:r w:rsidR="00086C5D" w:rsidRPr="00076B02">
        <w:rPr>
          <w:szCs w:val="22"/>
          <w:lang w:val="en-GB"/>
        </w:rPr>
        <w:lastRenderedPageBreak/>
        <w:t>person, represented and have casted votes by correspondence in the Meeting</w:t>
      </w:r>
      <w:r w:rsidRPr="00076B02">
        <w:rPr>
          <w:szCs w:val="22"/>
          <w:lang w:val="en-GB"/>
        </w:rPr>
        <w:t xml:space="preserve"> </w:t>
      </w:r>
      <w:r w:rsidR="00076B02" w:rsidRPr="00076B02">
        <w:rPr>
          <w:szCs w:val="22"/>
          <w:lang w:val="en-GB"/>
        </w:rPr>
        <w:t>and</w:t>
      </w:r>
      <w:r w:rsidRPr="00076B02">
        <w:rPr>
          <w:szCs w:val="22"/>
          <w:lang w:val="en-GB"/>
        </w:rPr>
        <w:t xml:space="preserve"> </w:t>
      </w:r>
      <w:r w:rsidR="0005445E" w:rsidRPr="00076B02">
        <w:rPr>
          <w:szCs w:val="22"/>
          <w:lang w:val="en-GB"/>
        </w:rPr>
        <w:t>[●]</w:t>
      </w:r>
      <w:r w:rsidR="00076B02" w:rsidRPr="00076B02">
        <w:rPr>
          <w:szCs w:val="22"/>
          <w:lang w:val="en-GB"/>
        </w:rPr>
        <w:t xml:space="preserve"> votes cast</w:t>
      </w:r>
      <w:r w:rsidRPr="00076B02">
        <w:rPr>
          <w:szCs w:val="22"/>
          <w:lang w:val="en-GB"/>
        </w:rPr>
        <w:t xml:space="preserve"> "</w:t>
      </w:r>
      <w:r w:rsidR="00076B02" w:rsidRPr="00076B02">
        <w:rPr>
          <w:szCs w:val="22"/>
          <w:lang w:val="en-GB"/>
        </w:rPr>
        <w:t>abstained</w:t>
      </w:r>
      <w:r w:rsidRPr="00076B02">
        <w:rPr>
          <w:szCs w:val="22"/>
          <w:lang w:val="en-GB"/>
        </w:rPr>
        <w:t>"]</w:t>
      </w:r>
    </w:p>
    <w:p w14:paraId="0E22CC4E" w14:textId="22F9E3F0" w:rsidR="00A31255" w:rsidRPr="00076B02" w:rsidRDefault="00A31255" w:rsidP="00A31255">
      <w:pPr>
        <w:pStyle w:val="BodyTextIndent"/>
        <w:spacing w:line="360" w:lineRule="auto"/>
        <w:rPr>
          <w:szCs w:val="22"/>
          <w:lang w:val="en-GB"/>
        </w:rPr>
      </w:pPr>
      <w:r w:rsidRPr="00076B02">
        <w:rPr>
          <w:szCs w:val="22"/>
          <w:lang w:val="en-GB"/>
        </w:rPr>
        <w:t>[</w:t>
      </w:r>
      <w:r w:rsidR="00076B02" w:rsidRPr="00076B02">
        <w:rPr>
          <w:szCs w:val="22"/>
          <w:lang w:val="en-GB"/>
        </w:rPr>
        <w:t>approves</w:t>
      </w:r>
      <w:r w:rsidRPr="00076B02">
        <w:rPr>
          <w:szCs w:val="22"/>
          <w:lang w:val="en-GB"/>
        </w:rPr>
        <w:t>] / [</w:t>
      </w:r>
      <w:r w:rsidR="00076B02" w:rsidRPr="00076B02">
        <w:rPr>
          <w:szCs w:val="22"/>
          <w:lang w:val="en-GB"/>
        </w:rPr>
        <w:t>rejects</w:t>
      </w:r>
      <w:r w:rsidRPr="00076B02">
        <w:rPr>
          <w:szCs w:val="22"/>
          <w:lang w:val="en-GB"/>
        </w:rPr>
        <w:t>]</w:t>
      </w:r>
    </w:p>
    <w:p w14:paraId="560FBAD8" w14:textId="77777777" w:rsidR="00076B02" w:rsidRPr="00076B02" w:rsidRDefault="00076B02" w:rsidP="00076B02">
      <w:pPr>
        <w:pStyle w:val="ListParagraph"/>
        <w:spacing w:after="0" w:line="360" w:lineRule="auto"/>
        <w:ind w:left="705"/>
        <w:jc w:val="both"/>
        <w:rPr>
          <w:rFonts w:ascii="Times New Roman" w:hAnsi="Times New Roman" w:cs="Times New Roman"/>
          <w:b/>
          <w:bCs/>
          <w:iCs/>
        </w:rPr>
      </w:pPr>
      <w:r w:rsidRPr="00076B02">
        <w:rPr>
          <w:rFonts w:ascii="Times New Roman" w:hAnsi="Times New Roman" w:cs="Times New Roman"/>
          <w:b/>
          <w:bCs/>
          <w:iCs/>
        </w:rPr>
        <w:t>Authorization of the Company’s Board of Directors to:</w:t>
      </w:r>
    </w:p>
    <w:p w14:paraId="347FDEC4" w14:textId="77777777" w:rsidR="00076B02" w:rsidRPr="00CE348B" w:rsidRDefault="00076B02" w:rsidP="00076B02">
      <w:pPr>
        <w:pStyle w:val="ListParagraph"/>
        <w:spacing w:after="0" w:line="360" w:lineRule="auto"/>
        <w:ind w:left="1414" w:hanging="709"/>
        <w:jc w:val="both"/>
        <w:rPr>
          <w:rFonts w:ascii="Times New Roman" w:hAnsi="Times New Roman" w:cs="Times New Roman"/>
          <w:iCs/>
          <w:lang w:val="ro-RO"/>
        </w:rPr>
      </w:pPr>
      <w:r w:rsidRPr="00CE348B">
        <w:rPr>
          <w:rFonts w:ascii="Times New Roman" w:hAnsi="Times New Roman" w:cs="Times New Roman"/>
          <w:iCs/>
        </w:rPr>
        <w:t>1.1</w:t>
      </w:r>
      <w:r w:rsidRPr="00CE348B">
        <w:rPr>
          <w:rFonts w:ascii="Times New Roman" w:hAnsi="Times New Roman" w:cs="Times New Roman"/>
          <w:iCs/>
        </w:rPr>
        <w:tab/>
        <w:t xml:space="preserve">negotiate with </w:t>
      </w:r>
      <w:r w:rsidRPr="00CE348B">
        <w:rPr>
          <w:rFonts w:ascii="Times New Roman" w:hAnsi="Times New Roman" w:cs="Times New Roman"/>
          <w:iCs/>
          <w:lang w:val="ro-RO"/>
        </w:rPr>
        <w:t>Banca Comercială Română S.A</w:t>
      </w:r>
      <w:r w:rsidRPr="00CE348B">
        <w:rPr>
          <w:rFonts w:ascii="Times New Roman" w:hAnsi="Times New Roman" w:cs="Times New Roman"/>
          <w:iCs/>
        </w:rPr>
        <w:t xml:space="preserve">., as Arranger, Agent and Lender and with other syndicate members the terms and conditions of refinancing and extending the credit limit available on the basis of Syndicated Credit Facility Agreement entered into on 31 October 2018 with </w:t>
      </w:r>
      <w:r w:rsidRPr="00CE348B">
        <w:rPr>
          <w:rFonts w:ascii="Times New Roman" w:hAnsi="Times New Roman" w:cs="Times New Roman"/>
          <w:iCs/>
          <w:lang w:val="ro-RO"/>
        </w:rPr>
        <w:t>Med Life S.A.; Bahtco Invest S.A.; Accipiens S.A.; Policlinica de Diagnostic Rapid S.A.; Clinica Polisano S.R.L.; Dent Estet Clinic S.A.; Genesys Medical Clinic S.R.L.; Centrul Medical Sama S.A.; Valdi Medica S.R.L.; PharmaLife Med S.R.L.; Prima Medical S.R.L.; Anima Specialty Medical Services S.R.L.; CED Pharma S.R.L.; Badea Medical S.A.; Centrul Medical Micromedi</w:t>
      </w:r>
      <w:r w:rsidRPr="00CE348B">
        <w:rPr>
          <w:rFonts w:ascii="Times New Roman" w:hAnsi="Times New Roman" w:cs="Times New Roman"/>
          <w:iCs/>
        </w:rPr>
        <w:t xml:space="preserve">ca S.R.L.; </w:t>
      </w:r>
      <w:proofErr w:type="spellStart"/>
      <w:r w:rsidRPr="00CE348B">
        <w:rPr>
          <w:rFonts w:ascii="Times New Roman" w:hAnsi="Times New Roman" w:cs="Times New Roman"/>
          <w:iCs/>
        </w:rPr>
        <w:t>Solomed</w:t>
      </w:r>
      <w:proofErr w:type="spellEnd"/>
      <w:r w:rsidRPr="00CE348B">
        <w:rPr>
          <w:rFonts w:ascii="Times New Roman" w:hAnsi="Times New Roman" w:cs="Times New Roman"/>
          <w:iCs/>
        </w:rPr>
        <w:t xml:space="preserve"> Clinic S.A.; Vita Care Flav S.R.L. as Borrowers (as well as other group companies that are acceding on the date of this convening notice) (as further amended via addenda), by the amount of 50.7 million EUR, including but without limiting to: extending the repayment term of existing facilities, rearranging the applicable terms and conditions, changing the security interests / guarantees (the contract as amended, referred to hereinafter as the </w:t>
      </w:r>
      <w:r w:rsidRPr="00CE348B">
        <w:rPr>
          <w:rFonts w:ascii="Times New Roman" w:hAnsi="Times New Roman" w:cs="Times New Roman"/>
          <w:iCs/>
          <w:lang w:val="ro-RO"/>
        </w:rPr>
        <w:t>"</w:t>
      </w:r>
      <w:r w:rsidRPr="00CE348B">
        <w:rPr>
          <w:rFonts w:ascii="Times New Roman" w:hAnsi="Times New Roman" w:cs="Times New Roman"/>
          <w:b/>
          <w:bCs/>
          <w:iCs/>
          <w:lang w:val="ro-RO"/>
        </w:rPr>
        <w:t>Credit Contract</w:t>
      </w:r>
      <w:r w:rsidRPr="00CE348B">
        <w:rPr>
          <w:rFonts w:ascii="Times New Roman" w:hAnsi="Times New Roman" w:cs="Times New Roman"/>
          <w:iCs/>
          <w:lang w:val="ro-RO"/>
        </w:rPr>
        <w:t>");</w:t>
      </w:r>
    </w:p>
    <w:p w14:paraId="56FF200A" w14:textId="2891C711" w:rsidR="00A31255" w:rsidRPr="00EB05D3" w:rsidRDefault="00076B02" w:rsidP="00076B02">
      <w:pPr>
        <w:pStyle w:val="BodyTextIndent"/>
        <w:spacing w:line="360" w:lineRule="auto"/>
        <w:ind w:left="1414" w:hanging="694"/>
        <w:rPr>
          <w:szCs w:val="22"/>
          <w:lang w:val="en-GB"/>
        </w:rPr>
      </w:pPr>
      <w:r w:rsidRPr="00CE348B">
        <w:rPr>
          <w:iCs/>
        </w:rPr>
        <w:t>1.2</w:t>
      </w:r>
      <w:r w:rsidRPr="00CE348B">
        <w:rPr>
          <w:iCs/>
        </w:rPr>
        <w:tab/>
      </w:r>
      <w:r w:rsidRPr="00EB05D3">
        <w:rPr>
          <w:iCs/>
          <w:lang w:val="en-GB"/>
        </w:rPr>
        <w:t xml:space="preserve">negotiate with Banca </w:t>
      </w:r>
      <w:proofErr w:type="spellStart"/>
      <w:r w:rsidRPr="00EB05D3">
        <w:rPr>
          <w:iCs/>
          <w:lang w:val="en-GB"/>
        </w:rPr>
        <w:t>Comercială</w:t>
      </w:r>
      <w:proofErr w:type="spellEnd"/>
      <w:r w:rsidRPr="00EB05D3">
        <w:rPr>
          <w:iCs/>
          <w:lang w:val="en-GB"/>
        </w:rPr>
        <w:t xml:space="preserve"> </w:t>
      </w:r>
      <w:proofErr w:type="spellStart"/>
      <w:r w:rsidRPr="00EB05D3">
        <w:rPr>
          <w:iCs/>
          <w:lang w:val="en-GB"/>
        </w:rPr>
        <w:t>Română</w:t>
      </w:r>
      <w:proofErr w:type="spellEnd"/>
      <w:r w:rsidRPr="00EB05D3">
        <w:rPr>
          <w:iCs/>
          <w:lang w:val="en-GB"/>
        </w:rPr>
        <w:t xml:space="preserve"> S.A, as well as other entities that will partake in the re-financing operation with Banca </w:t>
      </w:r>
      <w:proofErr w:type="spellStart"/>
      <w:r w:rsidRPr="00EB05D3">
        <w:rPr>
          <w:iCs/>
          <w:lang w:val="en-GB"/>
        </w:rPr>
        <w:t>Comercială</w:t>
      </w:r>
      <w:proofErr w:type="spellEnd"/>
      <w:r w:rsidRPr="00EB05D3">
        <w:rPr>
          <w:iCs/>
          <w:lang w:val="en-GB"/>
        </w:rPr>
        <w:t xml:space="preserve"> </w:t>
      </w:r>
      <w:proofErr w:type="spellStart"/>
      <w:r w:rsidRPr="00EB05D3">
        <w:rPr>
          <w:iCs/>
          <w:lang w:val="en-GB"/>
        </w:rPr>
        <w:t>Română</w:t>
      </w:r>
      <w:proofErr w:type="spellEnd"/>
      <w:r w:rsidRPr="00EB05D3">
        <w:rPr>
          <w:iCs/>
          <w:lang w:val="en-GB"/>
        </w:rPr>
        <w:t xml:space="preserve"> S.A., the terms and conditions of the addenda to existing contracts, including but not limited to mortgage agreements securing the repayment obligations under the Credit Contract, entered into for the purpose of securing the obligations as such will be increase</w:t>
      </w:r>
      <w:r w:rsidR="00123015" w:rsidRPr="00EB05D3">
        <w:rPr>
          <w:iCs/>
          <w:lang w:val="en-GB"/>
        </w:rPr>
        <w:t>.</w:t>
      </w:r>
    </w:p>
    <w:p w14:paraId="52519797" w14:textId="1F315C24" w:rsidR="0005445E" w:rsidRDefault="0005445E" w:rsidP="0005445E">
      <w:pPr>
        <w:pStyle w:val="BodyTextIndent"/>
        <w:spacing w:line="360" w:lineRule="auto"/>
        <w:ind w:firstLine="0"/>
        <w:rPr>
          <w:szCs w:val="22"/>
        </w:rPr>
      </w:pPr>
    </w:p>
    <w:p w14:paraId="5003492F" w14:textId="2B3510EF" w:rsidR="0005445E" w:rsidRPr="00A31255" w:rsidRDefault="0005445E" w:rsidP="0005445E">
      <w:pPr>
        <w:pStyle w:val="BodyTextIndent"/>
        <w:spacing w:line="360" w:lineRule="auto"/>
        <w:ind w:left="720" w:hanging="720"/>
        <w:rPr>
          <w:szCs w:val="22"/>
        </w:rPr>
      </w:pPr>
      <w:r>
        <w:rPr>
          <w:szCs w:val="22"/>
        </w:rPr>
        <w:t>2.</w:t>
      </w:r>
      <w:r>
        <w:rPr>
          <w:szCs w:val="22"/>
        </w:rPr>
        <w:tab/>
      </w:r>
      <w:r w:rsidR="00086C5D" w:rsidRPr="00086C5D">
        <w:rPr>
          <w:szCs w:val="22"/>
          <w:lang w:val="en-GB"/>
        </w:rPr>
        <w:t>[By unanimous votes validly cast by all shareholders attending in person, represented or casting votes by correspondence in the Me</w:t>
      </w:r>
      <w:r w:rsidR="00086C5D">
        <w:rPr>
          <w:szCs w:val="22"/>
          <w:lang w:val="en-GB"/>
        </w:rPr>
        <w:t>e</w:t>
      </w:r>
      <w:r w:rsidR="00086C5D" w:rsidRPr="00086C5D">
        <w:rPr>
          <w:szCs w:val="22"/>
          <w:lang w:val="en-GB"/>
        </w:rPr>
        <w:t>ting]</w:t>
      </w:r>
      <w:r w:rsidRPr="00A31255">
        <w:rPr>
          <w:szCs w:val="22"/>
        </w:rPr>
        <w:t>/</w:t>
      </w:r>
    </w:p>
    <w:p w14:paraId="7DB92E15" w14:textId="77777777" w:rsidR="00076B02" w:rsidRPr="00076B02" w:rsidRDefault="00076B02" w:rsidP="00076B02">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291B6618" w14:textId="4429D65D" w:rsidR="0005445E" w:rsidRPr="00A31255" w:rsidRDefault="00076B02" w:rsidP="00076B02">
      <w:pPr>
        <w:pStyle w:val="BodyTextIndent"/>
        <w:spacing w:line="360" w:lineRule="auto"/>
        <w:ind w:left="720" w:firstLine="0"/>
        <w:rPr>
          <w:szCs w:val="22"/>
        </w:rPr>
      </w:pPr>
      <w:r w:rsidRPr="00076B02">
        <w:rPr>
          <w:szCs w:val="22"/>
          <w:lang w:val="en-GB"/>
        </w:rPr>
        <w:t>[approves] / [rejects]</w:t>
      </w:r>
    </w:p>
    <w:p w14:paraId="2D0BF0BA" w14:textId="620DF473" w:rsidR="0005445E" w:rsidRPr="00076B02" w:rsidRDefault="00076B02" w:rsidP="00076B02">
      <w:pPr>
        <w:pStyle w:val="BodyTextIndent"/>
        <w:spacing w:line="360" w:lineRule="auto"/>
        <w:ind w:left="720" w:firstLine="0"/>
        <w:rPr>
          <w:szCs w:val="22"/>
          <w:lang w:val="en-GB"/>
        </w:rPr>
      </w:pPr>
      <w:r w:rsidRPr="00076B02">
        <w:rPr>
          <w:b/>
          <w:bCs/>
          <w:iCs/>
          <w:lang w:val="en-GB"/>
        </w:rPr>
        <w:lastRenderedPageBreak/>
        <w:t>Authorisation of the Board of Directors of the Company to execute all operations and/or procedures necessary or suitable and to enter into all necessary documents for or with the view to the implementation of decision 1 above.</w:t>
      </w:r>
    </w:p>
    <w:p w14:paraId="58737967" w14:textId="658D697F" w:rsidR="0005445E" w:rsidRPr="00A31255" w:rsidRDefault="0005445E" w:rsidP="0005445E">
      <w:pPr>
        <w:pStyle w:val="BodyTextIndent"/>
        <w:spacing w:line="360" w:lineRule="auto"/>
        <w:ind w:left="720" w:hanging="720"/>
        <w:rPr>
          <w:szCs w:val="22"/>
        </w:rPr>
      </w:pPr>
      <w:r>
        <w:rPr>
          <w:szCs w:val="22"/>
        </w:rPr>
        <w:t>3</w:t>
      </w:r>
      <w:r>
        <w:rPr>
          <w:szCs w:val="22"/>
        </w:rPr>
        <w:tab/>
      </w:r>
      <w:r w:rsidR="00086C5D" w:rsidRPr="00086C5D">
        <w:rPr>
          <w:szCs w:val="22"/>
          <w:lang w:val="en-GB"/>
        </w:rPr>
        <w:t>[By unanimous votes validly cast by all shareholders attending in person, represented or casting votes by correspondence in the Me</w:t>
      </w:r>
      <w:r w:rsidR="00086C5D">
        <w:rPr>
          <w:szCs w:val="22"/>
          <w:lang w:val="en-GB"/>
        </w:rPr>
        <w:t>e</w:t>
      </w:r>
      <w:r w:rsidR="00086C5D" w:rsidRPr="00086C5D">
        <w:rPr>
          <w:szCs w:val="22"/>
          <w:lang w:val="en-GB"/>
        </w:rPr>
        <w:t>ting]</w:t>
      </w:r>
      <w:r w:rsidRPr="00A31255">
        <w:rPr>
          <w:szCs w:val="22"/>
        </w:rPr>
        <w:t>/</w:t>
      </w:r>
    </w:p>
    <w:p w14:paraId="7CDAF5D5" w14:textId="77777777" w:rsidR="00076B02" w:rsidRPr="00076B02" w:rsidRDefault="00076B02" w:rsidP="00076B02">
      <w:pPr>
        <w:pStyle w:val="BodyTextIndent"/>
        <w:spacing w:line="360" w:lineRule="auto"/>
        <w:ind w:left="720"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22297087" w14:textId="7715E3BD" w:rsidR="0005445E" w:rsidRPr="00A31255" w:rsidRDefault="00076B02" w:rsidP="00076B02">
      <w:pPr>
        <w:pStyle w:val="BodyTextIndent"/>
        <w:spacing w:line="360" w:lineRule="auto"/>
        <w:rPr>
          <w:szCs w:val="22"/>
        </w:rPr>
      </w:pPr>
      <w:r w:rsidRPr="00076B02">
        <w:rPr>
          <w:szCs w:val="22"/>
          <w:lang w:val="en-GB"/>
        </w:rPr>
        <w:t>[approves] / [rejects]</w:t>
      </w:r>
    </w:p>
    <w:p w14:paraId="418E8298" w14:textId="2B7F2359" w:rsidR="0005445E" w:rsidRPr="00076B02" w:rsidRDefault="00076B02" w:rsidP="00123015">
      <w:pPr>
        <w:pStyle w:val="BodyTextIndent"/>
        <w:spacing w:line="360" w:lineRule="auto"/>
        <w:ind w:left="720" w:firstLine="0"/>
        <w:rPr>
          <w:b/>
          <w:bCs/>
          <w:szCs w:val="22"/>
          <w:lang w:val="en-GB"/>
        </w:rPr>
      </w:pPr>
      <w:r w:rsidRPr="00076B02">
        <w:rPr>
          <w:b/>
          <w:bCs/>
          <w:lang w:val="en-GB"/>
        </w:rPr>
        <w:t>Authorisation of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authorise other person to carry out the mandate in connection with the aforementioned</w:t>
      </w:r>
      <w:r w:rsidR="00123015" w:rsidRPr="00076B02">
        <w:rPr>
          <w:b/>
          <w:bCs/>
          <w:lang w:val="en-GB"/>
        </w:rPr>
        <w:t>.</w:t>
      </w:r>
    </w:p>
    <w:p w14:paraId="44F10A50" w14:textId="152434A6" w:rsidR="0005445E" w:rsidRDefault="0005445E" w:rsidP="0005445E">
      <w:pPr>
        <w:pStyle w:val="BodyTextIndent"/>
        <w:spacing w:line="360" w:lineRule="auto"/>
        <w:ind w:firstLine="0"/>
        <w:rPr>
          <w:szCs w:val="22"/>
        </w:rPr>
      </w:pPr>
    </w:p>
    <w:p w14:paraId="2212A2A3" w14:textId="1DD1C06D" w:rsidR="0005445E" w:rsidRPr="00076B02" w:rsidRDefault="00076B02" w:rsidP="0005445E">
      <w:pPr>
        <w:pStyle w:val="BodyTextIndent"/>
        <w:spacing w:line="360" w:lineRule="auto"/>
        <w:ind w:firstLine="0"/>
        <w:rPr>
          <w:szCs w:val="22"/>
          <w:lang w:val="en-GB"/>
        </w:rPr>
      </w:pPr>
      <w:r w:rsidRPr="00076B02">
        <w:rPr>
          <w:szCs w:val="22"/>
          <w:lang w:val="en-GB"/>
        </w:rPr>
        <w:t>The aforementioned resolution</w:t>
      </w:r>
      <w:r>
        <w:rPr>
          <w:szCs w:val="22"/>
          <w:lang w:val="en-GB"/>
        </w:rPr>
        <w:t>s have been prepared and signed in Bucharest, in [4] original copies, each comprising [3] pages, today</w:t>
      </w:r>
      <w:r w:rsidR="0005445E" w:rsidRPr="00076B02">
        <w:rPr>
          <w:szCs w:val="22"/>
          <w:lang w:val="en-GB"/>
        </w:rPr>
        <w:t xml:space="preserve"> [</w:t>
      </w:r>
      <w:r>
        <w:rPr>
          <w:szCs w:val="22"/>
          <w:lang w:val="en-GB"/>
        </w:rPr>
        <w:t>21</w:t>
      </w:r>
      <w:r w:rsidR="0005445E" w:rsidRPr="00076B02">
        <w:rPr>
          <w:szCs w:val="22"/>
          <w:lang w:val="en-GB"/>
        </w:rPr>
        <w:t>.11.2022]</w:t>
      </w:r>
      <w:proofErr w:type="gramStart"/>
      <w:r w:rsidR="0005445E" w:rsidRPr="00076B02">
        <w:rPr>
          <w:szCs w:val="22"/>
          <w:lang w:val="en-GB"/>
        </w:rPr>
        <w:t>/[</w:t>
      </w:r>
      <w:proofErr w:type="gramEnd"/>
      <w:r>
        <w:rPr>
          <w:szCs w:val="22"/>
          <w:lang w:val="en-GB"/>
        </w:rPr>
        <w:t>22</w:t>
      </w:r>
      <w:r w:rsidR="0005445E" w:rsidRPr="00076B02">
        <w:rPr>
          <w:szCs w:val="22"/>
          <w:lang w:val="en-GB"/>
        </w:rPr>
        <w:t>.11.2022].</w:t>
      </w:r>
    </w:p>
    <w:p w14:paraId="3FF606C1" w14:textId="77777777" w:rsidR="0005445E" w:rsidRPr="00076B02" w:rsidRDefault="0005445E" w:rsidP="0005445E">
      <w:pPr>
        <w:pStyle w:val="BodyTextIndent"/>
        <w:spacing w:line="360" w:lineRule="auto"/>
        <w:rPr>
          <w:szCs w:val="22"/>
          <w:lang w:val="en-GB"/>
        </w:rPr>
      </w:pPr>
    </w:p>
    <w:p w14:paraId="5C6DF526" w14:textId="5B0BBB5B" w:rsidR="0005445E" w:rsidRPr="00076B02" w:rsidRDefault="00076B02" w:rsidP="0005445E">
      <w:pPr>
        <w:pStyle w:val="BodyTextIndent"/>
        <w:spacing w:line="360" w:lineRule="auto"/>
        <w:ind w:firstLine="0"/>
        <w:rPr>
          <w:szCs w:val="22"/>
          <w:lang w:val="en-GB"/>
        </w:rPr>
      </w:pPr>
      <w:r>
        <w:rPr>
          <w:szCs w:val="22"/>
          <w:lang w:val="en-GB"/>
        </w:rPr>
        <w:t>Meeting Chairman</w:t>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Pr>
          <w:szCs w:val="22"/>
          <w:lang w:val="en-GB"/>
        </w:rPr>
        <w:t>Meeting Secretary</w:t>
      </w:r>
      <w:r w:rsidR="0005445E" w:rsidRPr="00076B02">
        <w:rPr>
          <w:szCs w:val="22"/>
          <w:lang w:val="en-GB"/>
        </w:rPr>
        <w:t xml:space="preserve"> </w:t>
      </w:r>
      <w:proofErr w:type="spellStart"/>
      <w:r w:rsidR="0005445E" w:rsidRPr="00076B02">
        <w:rPr>
          <w:szCs w:val="22"/>
          <w:lang w:val="en-GB"/>
        </w:rPr>
        <w:t>Adunare</w:t>
      </w:r>
      <w:proofErr w:type="spellEnd"/>
    </w:p>
    <w:p w14:paraId="29047622" w14:textId="55EA95DB" w:rsidR="0005445E" w:rsidRPr="00076B02" w:rsidRDefault="0005445E" w:rsidP="0005445E">
      <w:pPr>
        <w:pStyle w:val="BodyTextIndent"/>
        <w:spacing w:line="360" w:lineRule="auto"/>
        <w:ind w:firstLine="0"/>
        <w:rPr>
          <w:szCs w:val="22"/>
          <w:lang w:val="en-GB"/>
        </w:rPr>
      </w:pPr>
      <w:r w:rsidRPr="00076B02">
        <w:rPr>
          <w:szCs w:val="22"/>
          <w:lang w:val="en-GB"/>
        </w:rPr>
        <w:t>[●]</w:t>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t>[●]</w:t>
      </w:r>
    </w:p>
    <w:sectPr w:rsidR="0005445E" w:rsidRPr="00076B02"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45EA" w14:textId="77777777" w:rsidR="000A046C" w:rsidRDefault="000A046C" w:rsidP="00234847">
      <w:pPr>
        <w:spacing w:after="0" w:line="240" w:lineRule="auto"/>
      </w:pPr>
      <w:r>
        <w:separator/>
      </w:r>
    </w:p>
  </w:endnote>
  <w:endnote w:type="continuationSeparator" w:id="0">
    <w:p w14:paraId="34D5ABF4" w14:textId="77777777" w:rsidR="000A046C" w:rsidRDefault="000A046C" w:rsidP="00234847">
      <w:pPr>
        <w:spacing w:after="0" w:line="240" w:lineRule="auto"/>
      </w:pPr>
      <w:r>
        <w:continuationSeparator/>
      </w:r>
    </w:p>
  </w:endnote>
  <w:endnote w:type="continuationNotice" w:id="1">
    <w:p w14:paraId="22E21912" w14:textId="77777777" w:rsidR="000A046C" w:rsidRDefault="000A0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98C1" w14:textId="77777777" w:rsidR="000A046C" w:rsidRDefault="000A046C" w:rsidP="00234847">
      <w:pPr>
        <w:spacing w:after="0" w:line="240" w:lineRule="auto"/>
      </w:pPr>
      <w:r>
        <w:separator/>
      </w:r>
    </w:p>
  </w:footnote>
  <w:footnote w:type="continuationSeparator" w:id="0">
    <w:p w14:paraId="7EEADC7E" w14:textId="77777777" w:rsidR="000A046C" w:rsidRDefault="000A046C" w:rsidP="00234847">
      <w:pPr>
        <w:spacing w:after="0" w:line="240" w:lineRule="auto"/>
      </w:pPr>
      <w:r>
        <w:continuationSeparator/>
      </w:r>
    </w:p>
  </w:footnote>
  <w:footnote w:type="continuationNotice" w:id="1">
    <w:p w14:paraId="60953AD7" w14:textId="77777777" w:rsidR="000A046C" w:rsidRDefault="000A0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75374017">
    <w:abstractNumId w:val="3"/>
  </w:num>
  <w:num w:numId="2" w16cid:durableId="2111003481">
    <w:abstractNumId w:val="1"/>
  </w:num>
  <w:num w:numId="3" w16cid:durableId="877812569">
    <w:abstractNumId w:val="0"/>
  </w:num>
  <w:num w:numId="4" w16cid:durableId="1411196642">
    <w:abstractNumId w:val="5"/>
  </w:num>
  <w:num w:numId="5" w16cid:durableId="1530144210">
    <w:abstractNumId w:val="2"/>
  </w:num>
  <w:num w:numId="6" w16cid:durableId="1496846209">
    <w:abstractNumId w:val="12"/>
  </w:num>
  <w:num w:numId="7" w16cid:durableId="1786271556">
    <w:abstractNumId w:val="15"/>
  </w:num>
  <w:num w:numId="8" w16cid:durableId="353114915">
    <w:abstractNumId w:val="4"/>
  </w:num>
  <w:num w:numId="9" w16cid:durableId="61486696">
    <w:abstractNumId w:val="6"/>
  </w:num>
  <w:num w:numId="10" w16cid:durableId="1262570865">
    <w:abstractNumId w:val="11"/>
  </w:num>
  <w:num w:numId="11" w16cid:durableId="1430273796">
    <w:abstractNumId w:val="10"/>
  </w:num>
  <w:num w:numId="12" w16cid:durableId="1721124286">
    <w:abstractNumId w:val="13"/>
  </w:num>
  <w:num w:numId="13" w16cid:durableId="137570885">
    <w:abstractNumId w:val="8"/>
  </w:num>
  <w:num w:numId="14" w16cid:durableId="71587584">
    <w:abstractNumId w:val="9"/>
  </w:num>
  <w:num w:numId="15" w16cid:durableId="1546717259">
    <w:abstractNumId w:val="14"/>
  </w:num>
  <w:num w:numId="16" w16cid:durableId="769349666">
    <w:abstractNumId w:val="16"/>
  </w:num>
  <w:num w:numId="17" w16cid:durableId="324477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36F59"/>
    <w:rsid w:val="0005445E"/>
    <w:rsid w:val="000719E1"/>
    <w:rsid w:val="00076B02"/>
    <w:rsid w:val="00086C5D"/>
    <w:rsid w:val="000A046C"/>
    <w:rsid w:val="001163B1"/>
    <w:rsid w:val="00116A63"/>
    <w:rsid w:val="00123015"/>
    <w:rsid w:val="00134892"/>
    <w:rsid w:val="00157686"/>
    <w:rsid w:val="001B722E"/>
    <w:rsid w:val="001C317E"/>
    <w:rsid w:val="001F2F1E"/>
    <w:rsid w:val="001F6787"/>
    <w:rsid w:val="00213E24"/>
    <w:rsid w:val="00234847"/>
    <w:rsid w:val="00244BF4"/>
    <w:rsid w:val="0027069D"/>
    <w:rsid w:val="00276E82"/>
    <w:rsid w:val="002938A3"/>
    <w:rsid w:val="002D17F9"/>
    <w:rsid w:val="0031456B"/>
    <w:rsid w:val="00366FCE"/>
    <w:rsid w:val="0037784F"/>
    <w:rsid w:val="003A219D"/>
    <w:rsid w:val="003B1165"/>
    <w:rsid w:val="003E3DDD"/>
    <w:rsid w:val="003F33A8"/>
    <w:rsid w:val="00432E9D"/>
    <w:rsid w:val="00433C22"/>
    <w:rsid w:val="00437639"/>
    <w:rsid w:val="00441229"/>
    <w:rsid w:val="00441424"/>
    <w:rsid w:val="00480BED"/>
    <w:rsid w:val="0048141D"/>
    <w:rsid w:val="004830BE"/>
    <w:rsid w:val="004B177F"/>
    <w:rsid w:val="004F0183"/>
    <w:rsid w:val="00533AF3"/>
    <w:rsid w:val="00535713"/>
    <w:rsid w:val="00546DD0"/>
    <w:rsid w:val="005C2554"/>
    <w:rsid w:val="00612878"/>
    <w:rsid w:val="006278FE"/>
    <w:rsid w:val="006512C0"/>
    <w:rsid w:val="006A1A03"/>
    <w:rsid w:val="006D1AAE"/>
    <w:rsid w:val="006D4632"/>
    <w:rsid w:val="00735C35"/>
    <w:rsid w:val="007A51E8"/>
    <w:rsid w:val="007D0B93"/>
    <w:rsid w:val="008512C5"/>
    <w:rsid w:val="0085333B"/>
    <w:rsid w:val="008B461C"/>
    <w:rsid w:val="008D334D"/>
    <w:rsid w:val="008F7211"/>
    <w:rsid w:val="00921A7E"/>
    <w:rsid w:val="00985A2B"/>
    <w:rsid w:val="009E50BB"/>
    <w:rsid w:val="00A31255"/>
    <w:rsid w:val="00A63526"/>
    <w:rsid w:val="00A71C1E"/>
    <w:rsid w:val="00AB72F2"/>
    <w:rsid w:val="00AC2419"/>
    <w:rsid w:val="00AC5C1C"/>
    <w:rsid w:val="00AE602A"/>
    <w:rsid w:val="00B2354D"/>
    <w:rsid w:val="00B82AC9"/>
    <w:rsid w:val="00BA014B"/>
    <w:rsid w:val="00C0767C"/>
    <w:rsid w:val="00C1198E"/>
    <w:rsid w:val="00CD36A6"/>
    <w:rsid w:val="00CE1C8E"/>
    <w:rsid w:val="00CF44F2"/>
    <w:rsid w:val="00CF4AEA"/>
    <w:rsid w:val="00D93B78"/>
    <w:rsid w:val="00DA629A"/>
    <w:rsid w:val="00DC5FE4"/>
    <w:rsid w:val="00EB05D3"/>
    <w:rsid w:val="00F246E0"/>
    <w:rsid w:val="00F33791"/>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2022-10-17T11:29:00Z</dcterms:created>
  <dcterms:modified xsi:type="dcterms:W3CDTF">2022-10-18T13:39:00Z</dcterms:modified>
</cp:coreProperties>
</file>